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55168E40"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72691A">
        <w:rPr>
          <w:rFonts w:ascii="Arial" w:eastAsiaTheme="minorEastAsia" w:hAnsi="Arial" w:cs="Arial"/>
          <w:b/>
          <w:sz w:val="24"/>
          <w:szCs w:val="24"/>
          <w:lang w:eastAsia="zh-CN"/>
        </w:rPr>
        <w:t>4</w:t>
      </w:r>
      <w:r w:rsidR="002A365E">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8A100A">
        <w:rPr>
          <w:rFonts w:ascii="Arial" w:eastAsiaTheme="minorEastAsia" w:hAnsi="Arial" w:cs="Arial"/>
          <w:b/>
          <w:sz w:val="24"/>
          <w:szCs w:val="24"/>
          <w:lang w:eastAsia="zh-CN"/>
        </w:rPr>
        <w:t>03496</w:t>
      </w:r>
    </w:p>
    <w:p w14:paraId="5B870C7D" w14:textId="6D631E9E" w:rsidR="00376F68" w:rsidRPr="003A2B9E" w:rsidRDefault="002A365E"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Wuhan</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72691A">
        <w:rPr>
          <w:rFonts w:ascii="Arial" w:hAnsi="Arial" w:cs="Arial"/>
          <w:b/>
          <w:sz w:val="24"/>
        </w:rPr>
        <w:t>7</w:t>
      </w:r>
      <w:r w:rsidR="00C63A89" w:rsidRPr="00C63A89">
        <w:rPr>
          <w:rFonts w:ascii="Arial" w:hAnsi="Arial" w:cs="Arial"/>
          <w:b/>
          <w:sz w:val="24"/>
        </w:rPr>
        <w:t xml:space="preserve"> – </w:t>
      </w:r>
      <w:r>
        <w:rPr>
          <w:rFonts w:ascii="Arial" w:hAnsi="Arial" w:cs="Arial"/>
          <w:b/>
          <w:sz w:val="24"/>
        </w:rPr>
        <w:t>1</w:t>
      </w:r>
      <w:r w:rsidR="0072691A">
        <w:rPr>
          <w:rFonts w:ascii="Arial" w:hAnsi="Arial" w:cs="Arial"/>
          <w:b/>
          <w:sz w:val="24"/>
        </w:rPr>
        <w:t>1</w:t>
      </w:r>
      <w:r w:rsidR="00C63A89" w:rsidRPr="00C63A89">
        <w:rPr>
          <w:rFonts w:ascii="Arial" w:hAnsi="Arial" w:cs="Arial"/>
          <w:b/>
          <w:sz w:val="24"/>
        </w:rPr>
        <w:t xml:space="preserve"> </w:t>
      </w:r>
      <w:r>
        <w:rPr>
          <w:rFonts w:ascii="Arial" w:hAnsi="Arial" w:cs="Arial"/>
          <w:b/>
          <w:sz w:val="24"/>
        </w:rPr>
        <w:t>April</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5DB00434"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74791A" w:rsidRPr="0074791A">
        <w:rPr>
          <w:rFonts w:ascii="Arial" w:eastAsia="MS Mincho" w:hAnsi="Arial" w:cs="Arial"/>
          <w:sz w:val="22"/>
          <w:lang w:val="pt-BR" w:eastAsia="ja-JP"/>
        </w:rPr>
        <w:t>7.14.</w:t>
      </w:r>
      <w:r w:rsidR="006D7BF7">
        <w:rPr>
          <w:rFonts w:ascii="Arial" w:eastAsia="MS Mincho" w:hAnsi="Arial" w:cs="Arial"/>
          <w:sz w:val="22"/>
          <w:lang w:val="pt-BR" w:eastAsia="ja-JP"/>
        </w:rPr>
        <w:t>2</w:t>
      </w:r>
      <w:r w:rsidR="0074791A" w:rsidRPr="0074791A">
        <w:rPr>
          <w:rFonts w:ascii="Arial" w:eastAsia="MS Mincho" w:hAnsi="Arial" w:cs="Arial"/>
          <w:sz w:val="22"/>
          <w:lang w:val="pt-BR" w:eastAsia="ja-JP"/>
        </w:rPr>
        <w:t>.</w:t>
      </w:r>
      <w:r w:rsidR="006D7BF7">
        <w:rPr>
          <w:rFonts w:ascii="Arial" w:eastAsia="MS Mincho" w:hAnsi="Arial" w:cs="Arial"/>
          <w:sz w:val="22"/>
          <w:lang w:val="pt-BR" w:eastAsia="ja-JP"/>
        </w:rPr>
        <w:t>2</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223E1F9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BA7844">
        <w:rPr>
          <w:rFonts w:ascii="Arial" w:eastAsia="MS Mincho" w:hAnsi="Arial" w:cs="Arial"/>
          <w:sz w:val="22"/>
        </w:rPr>
        <w:t>NTN</w:t>
      </w:r>
      <w:r w:rsidR="00365D3F">
        <w:rPr>
          <w:rFonts w:ascii="Arial" w:eastAsia="MS Mincho" w:hAnsi="Arial" w:cs="Arial"/>
          <w:sz w:val="22"/>
        </w:rPr>
        <w:t xml:space="preserve"> </w:t>
      </w:r>
      <w:r w:rsidR="0074791A">
        <w:rPr>
          <w:rFonts w:ascii="Arial" w:eastAsia="MS Mincho" w:hAnsi="Arial" w:cs="Arial"/>
          <w:sz w:val="22"/>
        </w:rPr>
        <w:t>OT</w:t>
      </w:r>
      <w:r w:rsidR="00BA7844">
        <w:rPr>
          <w:rFonts w:ascii="Arial" w:eastAsia="MS Mincho" w:hAnsi="Arial" w:cs="Arial"/>
          <w:sz w:val="22"/>
        </w:rPr>
        <w:t>A</w:t>
      </w:r>
      <w:r w:rsidR="0074791A">
        <w:rPr>
          <w:rFonts w:ascii="Arial" w:eastAsia="MS Mincho" w:hAnsi="Arial" w:cs="Arial"/>
          <w:sz w:val="22"/>
        </w:rPr>
        <w:t xml:space="preserve"> tests</w:t>
      </w:r>
    </w:p>
    <w:p w14:paraId="00F33953" w14:textId="4CA8070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074C32" w:rsidRPr="00074C32">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23C871CC" w14:textId="7388E0BF" w:rsidR="00E90AF4" w:rsidRDefault="00992329" w:rsidP="00FC2478">
      <w:pPr>
        <w:rPr>
          <w:lang w:eastAsia="zh-CN"/>
        </w:rPr>
      </w:pPr>
      <w:r>
        <w:rPr>
          <w:lang w:eastAsia="zh-CN"/>
        </w:rPr>
        <w:t>The WF [1] from the last RAN4 meeting captures the following issue. This contribution addresses the issue.</w:t>
      </w:r>
    </w:p>
    <w:p w14:paraId="6522EECE" w14:textId="3C10EDCC" w:rsidR="00992329" w:rsidRDefault="00992329"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707F6E05" wp14:editId="0E72C44B">
                <wp:simplePos x="0" y="0"/>
                <wp:positionH relativeFrom="column">
                  <wp:posOffset>-68824</wp:posOffset>
                </wp:positionH>
                <wp:positionV relativeFrom="paragraph">
                  <wp:posOffset>93198</wp:posOffset>
                </wp:positionV>
                <wp:extent cx="5808784" cy="1178170"/>
                <wp:effectExtent l="0" t="0" r="20955" b="22225"/>
                <wp:wrapNone/>
                <wp:docPr id="1" name="Rectangle 1"/>
                <wp:cNvGraphicFramePr/>
                <a:graphic xmlns:a="http://schemas.openxmlformats.org/drawingml/2006/main">
                  <a:graphicData uri="http://schemas.microsoft.com/office/word/2010/wordprocessingShape">
                    <wps:wsp>
                      <wps:cNvSpPr/>
                      <wps:spPr>
                        <a:xfrm>
                          <a:off x="0" y="0"/>
                          <a:ext cx="5808784" cy="1178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88B8E4" id="Rectangle 1" o:spid="_x0000_s1026" style="position:absolute;margin-left:-5.4pt;margin-top:7.35pt;width:457.4pt;height:92.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" filled="f" strokecolor="black [3213]" strokeweight="1pt"/>
            </w:pict>
          </mc:Fallback>
        </mc:AlternateContent>
      </w:r>
    </w:p>
    <w:p w14:paraId="41D79503" w14:textId="77777777" w:rsidR="00992329" w:rsidRPr="00892679" w:rsidRDefault="00992329" w:rsidP="00992329">
      <w:pPr>
        <w:rPr>
          <w:b/>
          <w:u w:val="single"/>
          <w:lang w:eastAsia="zh-CN"/>
        </w:rPr>
      </w:pPr>
      <w:r w:rsidRPr="00892679">
        <w:rPr>
          <w:b/>
          <w:u w:val="single"/>
          <w:lang w:eastAsia="ko-KR"/>
        </w:rPr>
        <w:t xml:space="preserve">Issue </w:t>
      </w:r>
      <w:r w:rsidRPr="00892679">
        <w:rPr>
          <w:rFonts w:hint="eastAsia"/>
          <w:b/>
          <w:u w:val="single"/>
          <w:lang w:eastAsia="zh-CN"/>
        </w:rPr>
        <w:t>3</w:t>
      </w:r>
      <w:r w:rsidRPr="00892679">
        <w:rPr>
          <w:b/>
          <w:u w:val="single"/>
          <w:lang w:eastAsia="ko-KR"/>
        </w:rPr>
        <w:t>-1-</w:t>
      </w:r>
      <w:r w:rsidRPr="00892679">
        <w:rPr>
          <w:rFonts w:hint="eastAsia"/>
          <w:b/>
          <w:u w:val="single"/>
          <w:lang w:eastAsia="zh-CN"/>
        </w:rPr>
        <w:t>2</w:t>
      </w:r>
      <w:r w:rsidRPr="00892679">
        <w:rPr>
          <w:b/>
          <w:u w:val="single"/>
          <w:lang w:eastAsia="ko-KR"/>
        </w:rPr>
        <w:t xml:space="preserve">: </w:t>
      </w:r>
      <w:r w:rsidRPr="00892679">
        <w:rPr>
          <w:rFonts w:hint="eastAsia"/>
          <w:b/>
          <w:u w:val="single"/>
          <w:lang w:eastAsia="zh-CN"/>
        </w:rPr>
        <w:t xml:space="preserve">performance metric for NR-NTN and IoT-NTN </w:t>
      </w:r>
      <w:r w:rsidRPr="00892679">
        <w:rPr>
          <w:b/>
          <w:u w:val="single"/>
          <w:lang w:eastAsia="zh-CN"/>
        </w:rPr>
        <w:t>only</w:t>
      </w:r>
      <w:r w:rsidRPr="00892679">
        <w:rPr>
          <w:rFonts w:hint="eastAsia"/>
          <w:b/>
          <w:u w:val="single"/>
          <w:lang w:eastAsia="zh-CN"/>
        </w:rPr>
        <w:t xml:space="preserve"> support scenario 2 </w:t>
      </w:r>
    </w:p>
    <w:p w14:paraId="067C76C6" w14:textId="77777777" w:rsidR="00992329" w:rsidRPr="00892679" w:rsidRDefault="00992329" w:rsidP="00992329">
      <w:pPr>
        <w:spacing w:after="120"/>
        <w:rPr>
          <w:szCs w:val="24"/>
          <w:lang w:eastAsia="zh-CN"/>
        </w:rPr>
      </w:pPr>
      <w:r w:rsidRPr="00892679">
        <w:rPr>
          <w:rFonts w:hint="eastAsia"/>
          <w:szCs w:val="24"/>
          <w:lang w:eastAsia="zh-CN"/>
        </w:rPr>
        <w:t>Agreements:</w:t>
      </w:r>
    </w:p>
    <w:p w14:paraId="6FE545DF" w14:textId="77777777" w:rsidR="00992329" w:rsidRPr="00892679" w:rsidRDefault="00992329" w:rsidP="00992329">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sidRPr="00892679">
        <w:rPr>
          <w:rFonts w:eastAsia="SimSun" w:hint="eastAsia"/>
          <w:b/>
          <w:bCs/>
          <w:szCs w:val="24"/>
          <w:lang w:eastAsia="zh-CN"/>
        </w:rPr>
        <w:t xml:space="preserve">RAN4 further discuss the performance </w:t>
      </w:r>
      <w:r w:rsidRPr="00892679">
        <w:rPr>
          <w:rFonts w:eastAsia="SimSun"/>
          <w:b/>
          <w:bCs/>
          <w:szCs w:val="24"/>
          <w:lang w:eastAsia="zh-CN"/>
        </w:rPr>
        <w:t>metric</w:t>
      </w:r>
      <w:r w:rsidRPr="00892679">
        <w:rPr>
          <w:rFonts w:eastAsia="SimSun" w:hint="eastAsia"/>
          <w:b/>
          <w:bCs/>
          <w:szCs w:val="24"/>
          <w:lang w:eastAsia="zh-CN"/>
        </w:rPr>
        <w:t xml:space="preserve"> for UE declared only support scenario 2</w:t>
      </w:r>
      <w:r w:rsidRPr="00892679">
        <w:rPr>
          <w:rFonts w:eastAsia="DengXian" w:hint="eastAsia"/>
          <w:b/>
          <w:bCs/>
          <w:lang w:eastAsia="zh-CN"/>
        </w:rPr>
        <w:t>.</w:t>
      </w:r>
      <w:r w:rsidRPr="00892679">
        <w:rPr>
          <w:rFonts w:eastAsia="SimSun"/>
          <w:b/>
          <w:bCs/>
          <w:szCs w:val="24"/>
          <w:lang w:eastAsia="zh-CN"/>
        </w:rPr>
        <w:t xml:space="preserve"> </w:t>
      </w:r>
    </w:p>
    <w:p w14:paraId="744CD014" w14:textId="129B86A3" w:rsidR="00992329" w:rsidRPr="00992329" w:rsidRDefault="00992329" w:rsidP="00FC2478">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sidRPr="00892679">
        <w:rPr>
          <w:rFonts w:eastAsia="SimSun"/>
          <w:b/>
          <w:bCs/>
          <w:szCs w:val="24"/>
          <w:lang w:eastAsia="zh-CN"/>
        </w:rPr>
        <w:t>D</w:t>
      </w:r>
      <w:r w:rsidRPr="00892679">
        <w:rPr>
          <w:rFonts w:eastAsia="SimSun" w:hint="eastAsia"/>
          <w:b/>
          <w:bCs/>
          <w:szCs w:val="24"/>
          <w:lang w:eastAsia="zh-CN"/>
        </w:rPr>
        <w:t>etails on performance metric data processing should also be discussed.</w:t>
      </w:r>
    </w:p>
    <w:p w14:paraId="4B98F720" w14:textId="77777777" w:rsidR="00E90AF4" w:rsidRDefault="00E90AF4"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0B3F1FFB" w14:textId="4C546AEF" w:rsidR="001D0755" w:rsidRDefault="00CA23B1" w:rsidP="004E75F6">
      <w:pPr>
        <w:spacing w:after="100"/>
        <w:rPr>
          <w:rFonts w:eastAsiaTheme="minorEastAsia"/>
          <w:bCs/>
          <w:lang w:eastAsia="zh-CN"/>
        </w:rPr>
      </w:pPr>
      <w:r>
        <w:rPr>
          <w:rFonts w:eastAsiaTheme="minorEastAsia"/>
          <w:bCs/>
          <w:lang w:eastAsia="zh-CN"/>
        </w:rPr>
        <w:t>Scenario 2 is browsing mode and could be considered impacting only a hemisphere</w:t>
      </w:r>
      <w:r w:rsidR="00FE0E1B">
        <w:rPr>
          <w:rFonts w:eastAsiaTheme="minorEastAsia"/>
          <w:bCs/>
          <w:lang w:eastAsia="zh-CN"/>
        </w:rPr>
        <w:t xml:space="preserve"> as far as performance is concerned</w:t>
      </w:r>
      <w:r>
        <w:rPr>
          <w:rFonts w:eastAsiaTheme="minorEastAsia"/>
          <w:bCs/>
          <w:lang w:eastAsia="zh-CN"/>
        </w:rPr>
        <w:t xml:space="preserve">. The positioning guideline in clause 6.2 of 38.870 states that device </w:t>
      </w:r>
      <w:r w:rsidRPr="00CA23B1">
        <w:rPr>
          <w:rFonts w:eastAsiaTheme="minorEastAsia"/>
          <w:bCs/>
          <w:lang w:eastAsia="zh-CN"/>
        </w:rPr>
        <w:t xml:space="preserve">main display is tilted </w:t>
      </w:r>
      <w:r>
        <w:rPr>
          <w:rFonts w:eastAsiaTheme="minorEastAsia"/>
          <w:bCs/>
          <w:lang w:eastAsia="zh-CN"/>
        </w:rPr>
        <w:t>45 degrees from vertical.</w:t>
      </w:r>
      <w:r w:rsidR="00FE0E1B">
        <w:rPr>
          <w:rFonts w:eastAsiaTheme="minorEastAsia"/>
          <w:bCs/>
          <w:lang w:eastAsia="zh-CN"/>
        </w:rPr>
        <w:t xml:space="preserve"> Under those circumstances, OTA performance over a hemisphere </w:t>
      </w:r>
      <w:r w:rsidR="00726E90">
        <w:rPr>
          <w:rFonts w:eastAsiaTheme="minorEastAsia"/>
          <w:bCs/>
          <w:lang w:eastAsia="zh-CN"/>
        </w:rPr>
        <w:t xml:space="preserve">containing the satellite </w:t>
      </w:r>
      <w:r w:rsidR="00FE0E1B">
        <w:rPr>
          <w:rFonts w:eastAsiaTheme="minorEastAsia"/>
          <w:bCs/>
          <w:lang w:eastAsia="zh-CN"/>
        </w:rPr>
        <w:t xml:space="preserve">should be representative enough for scenario 2. In other words, the same test procedure as in 38.870 would be used with the range of </w:t>
      </w:r>
      <w:r w:rsidR="00FE0E1B" w:rsidRPr="00FE0E1B">
        <w:rPr>
          <w:rFonts w:ascii="Symbol" w:eastAsiaTheme="minorEastAsia" w:hAnsi="Symbol"/>
          <w:bCs/>
          <w:lang w:eastAsia="zh-CN"/>
        </w:rPr>
        <w:t></w:t>
      </w:r>
      <w:r w:rsidR="00FE0E1B">
        <w:rPr>
          <w:rFonts w:eastAsiaTheme="minorEastAsia"/>
          <w:bCs/>
          <w:lang w:eastAsia="zh-CN"/>
        </w:rPr>
        <w:t xml:space="preserve"> changed from (0,</w:t>
      </w:r>
      <w:r w:rsidR="00FE0E1B" w:rsidRPr="00FE0E1B">
        <w:rPr>
          <w:rFonts w:ascii="Symbol" w:eastAsiaTheme="minorEastAsia" w:hAnsi="Symbol"/>
          <w:bCs/>
          <w:lang w:eastAsia="zh-CN"/>
        </w:rPr>
        <w:t></w:t>
      </w:r>
      <w:r w:rsidR="00FE0E1B">
        <w:rPr>
          <w:rFonts w:ascii="Symbol" w:eastAsiaTheme="minorEastAsia" w:hAnsi="Symbol"/>
          <w:bCs/>
          <w:lang w:eastAsia="zh-CN"/>
        </w:rPr>
        <w:t></w:t>
      </w:r>
      <w:r w:rsidR="00FE0E1B">
        <w:rPr>
          <w:rFonts w:eastAsiaTheme="minorEastAsia"/>
          <w:bCs/>
          <w:lang w:eastAsia="zh-CN"/>
        </w:rPr>
        <w:t xml:space="preserve">) to (0, </w:t>
      </w:r>
      <w:r w:rsidR="00FE0E1B">
        <w:rPr>
          <w:rFonts w:ascii="Symbol" w:eastAsiaTheme="minorEastAsia" w:hAnsi="Symbol"/>
          <w:bCs/>
          <w:lang w:eastAsia="zh-CN"/>
        </w:rPr>
        <w:t></w:t>
      </w:r>
      <w:r w:rsidR="00FE0E1B">
        <w:rPr>
          <w:rFonts w:eastAsiaTheme="minorEastAsia"/>
          <w:bCs/>
          <w:lang w:eastAsia="zh-CN"/>
        </w:rPr>
        <w:t xml:space="preserve">/2) </w:t>
      </w:r>
      <w:r w:rsidR="008F739A">
        <w:rPr>
          <w:rFonts w:eastAsiaTheme="minorEastAsia"/>
          <w:bCs/>
          <w:lang w:eastAsia="zh-CN"/>
        </w:rPr>
        <w:t xml:space="preserve">and </w:t>
      </w:r>
      <w:r w:rsidR="00F37A65">
        <w:rPr>
          <w:rFonts w:eastAsiaTheme="minorEastAsia"/>
          <w:bCs/>
          <w:lang w:eastAsia="zh-CN"/>
        </w:rPr>
        <w:t xml:space="preserve">the factor </w:t>
      </w:r>
      <w:r w:rsidR="00D84064">
        <w:rPr>
          <w:rFonts w:eastAsiaTheme="minorEastAsia"/>
          <w:bCs/>
          <w:lang w:eastAsia="zh-CN"/>
        </w:rPr>
        <w:t xml:space="preserve">from </w:t>
      </w:r>
      <w:bookmarkStart w:id="1" w:name="_GoBack"/>
      <w:bookmarkEnd w:id="1"/>
      <w:r w:rsidR="00F37A65">
        <w:rPr>
          <w:rFonts w:eastAsiaTheme="minorEastAsia"/>
          <w:bCs/>
          <w:lang w:eastAsia="zh-CN"/>
        </w:rPr>
        <w:t>4</w:t>
      </w:r>
      <w:r w:rsidR="00F37A65">
        <w:rPr>
          <w:rFonts w:ascii="Symbol" w:eastAsiaTheme="minorEastAsia" w:hAnsi="Symbol"/>
          <w:bCs/>
          <w:lang w:eastAsia="zh-CN"/>
        </w:rPr>
        <w:t></w:t>
      </w:r>
      <w:r w:rsidR="00F37A65">
        <w:rPr>
          <w:rFonts w:eastAsiaTheme="minorEastAsia"/>
          <w:bCs/>
          <w:lang w:eastAsia="zh-CN"/>
        </w:rPr>
        <w:t xml:space="preserve"> to 2</w:t>
      </w:r>
      <w:r w:rsidR="00F37A65">
        <w:rPr>
          <w:rFonts w:ascii="Symbol" w:eastAsiaTheme="minorEastAsia" w:hAnsi="Symbol"/>
          <w:bCs/>
          <w:lang w:eastAsia="zh-CN"/>
        </w:rPr>
        <w:t></w:t>
      </w:r>
      <w:r w:rsidR="00F37A65">
        <w:rPr>
          <w:rFonts w:eastAsiaTheme="minorEastAsia"/>
          <w:bCs/>
          <w:lang w:eastAsia="zh-CN"/>
        </w:rPr>
        <w:t xml:space="preserve"> </w:t>
      </w:r>
      <w:r w:rsidR="00FE0E1B">
        <w:rPr>
          <w:rFonts w:eastAsiaTheme="minorEastAsia"/>
          <w:bCs/>
          <w:lang w:eastAsia="zh-CN"/>
        </w:rPr>
        <w:t>as shown below for TRP and TRS equations.</w:t>
      </w:r>
    </w:p>
    <w:p w14:paraId="14BD122C" w14:textId="27CEEC01" w:rsidR="00FE0E1B" w:rsidRPr="008123E7" w:rsidRDefault="00FE0E1B" w:rsidP="00FE0E1B">
      <w:pPr>
        <w:pStyle w:val="Guidance"/>
        <w:rPr>
          <w:i w:val="0"/>
          <w:color w:val="auto"/>
        </w:rPr>
      </w:pPr>
    </w:p>
    <w:p w14:paraId="44769849" w14:textId="39783EE0" w:rsidR="00FE0E1B" w:rsidRDefault="00FE0E1B" w:rsidP="00FE0E1B">
      <w:pPr>
        <w:spacing w:after="100"/>
        <w:jc w:val="center"/>
      </w:pPr>
      <m:oMathPara>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π/2</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m:oMathPara>
    </w:p>
    <w:p w14:paraId="519AA7EC" w14:textId="3528E7F8" w:rsidR="00FE0E1B" w:rsidRDefault="00FE0E1B" w:rsidP="00FE0E1B">
      <w:pPr>
        <w:spacing w:after="100"/>
        <w:rPr>
          <w:rFonts w:eastAsiaTheme="minorEastAsia"/>
          <w:bCs/>
          <w:lang w:eastAsia="zh-CN"/>
        </w:rPr>
      </w:pPr>
    </w:p>
    <w:p w14:paraId="7D57E9C2" w14:textId="4F14CD00" w:rsidR="00FE0E1B" w:rsidRPr="00630C0C" w:rsidRDefault="00FE0E1B" w:rsidP="00FE0E1B">
      <w:pPr>
        <w:spacing w:after="100"/>
        <w:rPr>
          <w:rFonts w:eastAsiaTheme="minorEastAsia"/>
          <w:lang w:val="en-US" w:eastAsia="zh-CN"/>
        </w:rPr>
      </w:pPr>
      <m:oMathPara>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π/2</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m:oMathPara>
    </w:p>
    <w:p w14:paraId="3F9218F7" w14:textId="77777777" w:rsidR="002D4D85" w:rsidRDefault="002D4D85" w:rsidP="00FE0E1B">
      <w:pPr>
        <w:spacing w:after="100"/>
        <w:rPr>
          <w:rFonts w:eastAsiaTheme="minorEastAsia"/>
          <w:bCs/>
          <w:lang w:eastAsia="zh-CN"/>
        </w:rPr>
      </w:pPr>
    </w:p>
    <w:p w14:paraId="6C095ECA" w14:textId="4E1DB5CA" w:rsidR="00630C0C" w:rsidRPr="00CA23B1" w:rsidRDefault="002D4D85" w:rsidP="00FE0E1B">
      <w:pPr>
        <w:spacing w:after="100"/>
        <w:rPr>
          <w:rFonts w:eastAsiaTheme="minorEastAsia"/>
          <w:bCs/>
          <w:lang w:eastAsia="zh-CN"/>
        </w:rPr>
      </w:pPr>
      <w:r w:rsidRPr="002D4D85">
        <w:rPr>
          <w:rFonts w:eastAsiaTheme="minorEastAsia"/>
          <w:b/>
          <w:bCs/>
          <w:lang w:eastAsia="zh-CN"/>
        </w:rPr>
        <w:t>Proposal 1</w:t>
      </w:r>
      <w:r>
        <w:rPr>
          <w:rFonts w:eastAsiaTheme="minorEastAsia"/>
          <w:bCs/>
          <w:lang w:eastAsia="zh-CN"/>
        </w:rPr>
        <w:t>: performance metric for NTN UE supporting only scenario 2 should be defined over a hemisphere</w:t>
      </w:r>
      <w:r w:rsidR="00726E90">
        <w:rPr>
          <w:rFonts w:eastAsiaTheme="minorEastAsia"/>
          <w:bCs/>
          <w:lang w:eastAsia="zh-CN"/>
        </w:rPr>
        <w:t xml:space="preserve"> containing the satellite</w:t>
      </w:r>
      <w:r>
        <w:rPr>
          <w:rFonts w:eastAsiaTheme="minorEastAsia"/>
          <w:bCs/>
          <w:lang w:eastAsia="zh-CN"/>
        </w:rPr>
        <w:t>.</w:t>
      </w:r>
    </w:p>
    <w:p w14:paraId="3E559EEC" w14:textId="468C8CAD" w:rsidR="00806C4E" w:rsidRDefault="00806C4E" w:rsidP="00806C4E">
      <w:pPr>
        <w:pStyle w:val="Heading1"/>
        <w:rPr>
          <w:lang w:eastAsia="ja-JP"/>
        </w:rPr>
      </w:pPr>
      <w:r>
        <w:rPr>
          <w:lang w:eastAsia="ja-JP"/>
        </w:rPr>
        <w:t>Conclusion</w:t>
      </w:r>
    </w:p>
    <w:p w14:paraId="7E348AC0" w14:textId="709FE05E" w:rsidR="00076052" w:rsidRDefault="002D4D85" w:rsidP="00076052">
      <w:pPr>
        <w:rPr>
          <w:lang w:val="sv-SE" w:eastAsia="ja-JP"/>
        </w:rPr>
      </w:pPr>
      <w:r>
        <w:rPr>
          <w:lang w:val="sv-SE" w:eastAsia="ja-JP"/>
        </w:rPr>
        <w:t>This contribution provides the following proposal.</w:t>
      </w:r>
    </w:p>
    <w:p w14:paraId="406F7168" w14:textId="44AC36CC" w:rsidR="002D4D85" w:rsidRPr="002D4D85" w:rsidRDefault="002D4D85" w:rsidP="002D4D85">
      <w:pPr>
        <w:spacing w:after="100"/>
        <w:rPr>
          <w:rFonts w:eastAsiaTheme="minorEastAsia"/>
          <w:bCs/>
          <w:lang w:eastAsia="zh-CN"/>
        </w:rPr>
      </w:pPr>
      <w:r w:rsidRPr="002D4D85">
        <w:rPr>
          <w:rFonts w:eastAsiaTheme="minorEastAsia"/>
          <w:b/>
          <w:bCs/>
          <w:lang w:eastAsia="zh-CN"/>
        </w:rPr>
        <w:t>Proposal 1</w:t>
      </w:r>
      <w:r>
        <w:rPr>
          <w:rFonts w:eastAsiaTheme="minorEastAsia"/>
          <w:bCs/>
          <w:lang w:eastAsia="zh-CN"/>
        </w:rPr>
        <w:t>: performance metric for NTN UE supporting only scenario 2 should be defined over a hemisphere</w:t>
      </w:r>
      <w:r w:rsidR="00726E90">
        <w:rPr>
          <w:rFonts w:eastAsiaTheme="minorEastAsia"/>
          <w:bCs/>
          <w:lang w:eastAsia="zh-CN"/>
        </w:rPr>
        <w:t xml:space="preserve"> containing the satellite</w:t>
      </w:r>
      <w:r>
        <w:rPr>
          <w:rFonts w:eastAsiaTheme="minorEastAsia"/>
          <w:bCs/>
          <w:lang w:eastAsia="zh-CN"/>
        </w:rPr>
        <w:t>.</w:t>
      </w:r>
    </w:p>
    <w:p w14:paraId="18FDB067" w14:textId="1A16E186" w:rsidR="00076052" w:rsidRDefault="00BD0D84" w:rsidP="00076052">
      <w:pPr>
        <w:pStyle w:val="Heading1"/>
        <w:rPr>
          <w:lang w:eastAsia="ja-JP"/>
        </w:rPr>
      </w:pPr>
      <w:r>
        <w:rPr>
          <w:lang w:eastAsia="ja-JP"/>
        </w:rPr>
        <w:lastRenderedPageBreak/>
        <w:t>R</w:t>
      </w:r>
      <w:r w:rsidR="00076052">
        <w:rPr>
          <w:lang w:eastAsia="ja-JP"/>
        </w:rPr>
        <w:t>eference</w:t>
      </w:r>
    </w:p>
    <w:p w14:paraId="251F126B" w14:textId="7AA1DE6C" w:rsidR="00901990" w:rsidRPr="002D4D85" w:rsidRDefault="00DB7EBE" w:rsidP="002D4D85">
      <w:pPr>
        <w:pStyle w:val="ListParagraph"/>
        <w:numPr>
          <w:ilvl w:val="0"/>
          <w:numId w:val="47"/>
        </w:numPr>
        <w:ind w:firstLineChars="0"/>
        <w:rPr>
          <w:lang w:val="sv-SE" w:eastAsia="ja-JP"/>
        </w:rPr>
      </w:pPr>
      <w:r>
        <w:rPr>
          <w:lang w:val="sv-SE" w:eastAsia="ja-JP"/>
        </w:rPr>
        <w:t>R4-2502370</w:t>
      </w:r>
      <w:r w:rsidRPr="00DB7EBE">
        <w:rPr>
          <w:lang w:val="sv-SE" w:eastAsia="ja-JP"/>
        </w:rPr>
        <w:t xml:space="preserve"> Way Forward for [114][327] TRP_TRS_Ph3</w:t>
      </w:r>
    </w:p>
    <w:sectPr w:rsidR="00901990" w:rsidRPr="002D4D85"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24554" w14:textId="77777777" w:rsidR="00E024C1" w:rsidRDefault="00E024C1">
      <w:r>
        <w:separator/>
      </w:r>
    </w:p>
  </w:endnote>
  <w:endnote w:type="continuationSeparator" w:id="0">
    <w:p w14:paraId="34C50F67" w14:textId="77777777" w:rsidR="00E024C1" w:rsidRDefault="00E0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B690B" w14:textId="77777777" w:rsidR="00E024C1" w:rsidRDefault="00E024C1">
      <w:r>
        <w:separator/>
      </w:r>
    </w:p>
  </w:footnote>
  <w:footnote w:type="continuationSeparator" w:id="0">
    <w:p w14:paraId="5395B7BA" w14:textId="77777777" w:rsidR="00E024C1" w:rsidRDefault="00E02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367F2E"/>
    <w:multiLevelType w:val="hybridMultilevel"/>
    <w:tmpl w:val="9D9C1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45"/>
  </w:num>
  <w:num w:numId="5">
    <w:abstractNumId w:val="35"/>
  </w:num>
  <w:num w:numId="6">
    <w:abstractNumId w:val="42"/>
  </w:num>
  <w:num w:numId="7">
    <w:abstractNumId w:val="4"/>
  </w:num>
  <w:num w:numId="8">
    <w:abstractNumId w:val="43"/>
  </w:num>
  <w:num w:numId="9">
    <w:abstractNumId w:val="3"/>
  </w:num>
  <w:num w:numId="10">
    <w:abstractNumId w:val="27"/>
  </w:num>
  <w:num w:numId="11">
    <w:abstractNumId w:val="44"/>
  </w:num>
  <w:num w:numId="12">
    <w:abstractNumId w:val="26"/>
  </w:num>
  <w:num w:numId="13">
    <w:abstractNumId w:val="40"/>
  </w:num>
  <w:num w:numId="14">
    <w:abstractNumId w:val="46"/>
  </w:num>
  <w:num w:numId="15">
    <w:abstractNumId w:val="19"/>
  </w:num>
  <w:num w:numId="16">
    <w:abstractNumId w:val="32"/>
  </w:num>
  <w:num w:numId="17">
    <w:abstractNumId w:val="11"/>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3"/>
  </w:num>
  <w:num w:numId="23">
    <w:abstractNumId w:val="34"/>
  </w:num>
  <w:num w:numId="24">
    <w:abstractNumId w:val="7"/>
  </w:num>
  <w:num w:numId="25">
    <w:abstractNumId w:val="39"/>
  </w:num>
  <w:num w:numId="26">
    <w:abstractNumId w:val="9"/>
  </w:num>
  <w:num w:numId="27">
    <w:abstractNumId w:val="1"/>
  </w:num>
  <w:num w:numId="28">
    <w:abstractNumId w:val="29"/>
  </w:num>
  <w:num w:numId="29">
    <w:abstractNumId w:val="13"/>
  </w:num>
  <w:num w:numId="30">
    <w:abstractNumId w:val="36"/>
  </w:num>
  <w:num w:numId="31">
    <w:abstractNumId w:val="41"/>
  </w:num>
  <w:num w:numId="32">
    <w:abstractNumId w:val="14"/>
  </w:num>
  <w:num w:numId="33">
    <w:abstractNumId w:val="21"/>
  </w:num>
  <w:num w:numId="34">
    <w:abstractNumId w:val="10"/>
  </w:num>
  <w:num w:numId="35">
    <w:abstractNumId w:val="38"/>
  </w:num>
  <w:num w:numId="36">
    <w:abstractNumId w:val="0"/>
  </w:num>
  <w:num w:numId="37">
    <w:abstractNumId w:val="37"/>
  </w:num>
  <w:num w:numId="38">
    <w:abstractNumId w:val="17"/>
  </w:num>
  <w:num w:numId="39">
    <w:abstractNumId w:val="28"/>
  </w:num>
  <w:num w:numId="40">
    <w:abstractNumId w:val="6"/>
  </w:num>
  <w:num w:numId="41">
    <w:abstractNumId w:val="8"/>
  </w:num>
  <w:num w:numId="42">
    <w:abstractNumId w:val="24"/>
  </w:num>
  <w:num w:numId="43">
    <w:abstractNumId w:val="16"/>
  </w:num>
  <w:num w:numId="44">
    <w:abstractNumId w:val="2"/>
  </w:num>
  <w:num w:numId="45">
    <w:abstractNumId w:val="12"/>
  </w:num>
  <w:num w:numId="46">
    <w:abstractNumId w:val="23"/>
  </w:num>
  <w:num w:numId="4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4C32"/>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548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1056"/>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4D85"/>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5D3F"/>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3A9"/>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03DA"/>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E62FD"/>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0C0C"/>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D7BF7"/>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6E90"/>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4791A"/>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00A"/>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8F739A"/>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1AED"/>
    <w:rsid w:val="00983910"/>
    <w:rsid w:val="00984234"/>
    <w:rsid w:val="00984E27"/>
    <w:rsid w:val="00985171"/>
    <w:rsid w:val="00985FC0"/>
    <w:rsid w:val="00991BDF"/>
    <w:rsid w:val="00991F65"/>
    <w:rsid w:val="00992329"/>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A7844"/>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45E"/>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3B1"/>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0BB"/>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06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B7EB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4C1"/>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0AF4"/>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37A65"/>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0E1B"/>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4D8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2F6BB836-50B5-474B-88DD-80EC5F13F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256</Words>
  <Characters>1463</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17</cp:revision>
  <cp:lastPrinted>2019-04-25T01:09:00Z</cp:lastPrinted>
  <dcterms:created xsi:type="dcterms:W3CDTF">2025-03-13T17:02:00Z</dcterms:created>
  <dcterms:modified xsi:type="dcterms:W3CDTF">2025-03-28T11:50:00Z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1743162569</vt:lpwstr>
  </property>
</Properties>
</file>